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3" w:rsidRDefault="00C762BC" w:rsidP="007208D3">
      <w:pPr>
        <w:jc w:val="center"/>
        <w:rPr>
          <w:b/>
        </w:rPr>
      </w:pPr>
      <w:r w:rsidRPr="00C762BC">
        <w:rPr>
          <w:b/>
        </w:rPr>
        <w:t xml:space="preserve">Схемы взаимоотношений </w:t>
      </w:r>
      <w:r w:rsidR="007208D3">
        <w:rPr>
          <w:b/>
        </w:rPr>
        <w:t>государственных органов</w:t>
      </w:r>
      <w:r w:rsidRPr="00C762BC">
        <w:rPr>
          <w:b/>
        </w:rPr>
        <w:t xml:space="preserve"> </w:t>
      </w:r>
    </w:p>
    <w:p w:rsidR="00C762BC" w:rsidRDefault="00C762BC" w:rsidP="007208D3">
      <w:pPr>
        <w:jc w:val="center"/>
        <w:rPr>
          <w:b/>
        </w:rPr>
      </w:pPr>
      <w:r w:rsidRPr="00C762BC">
        <w:rPr>
          <w:b/>
        </w:rPr>
        <w:t>с мусульманским структурами – российский опыт</w:t>
      </w:r>
    </w:p>
    <w:p w:rsidR="00C762BC" w:rsidRDefault="00C762BC">
      <w:pPr>
        <w:rPr>
          <w:b/>
        </w:rPr>
      </w:pPr>
    </w:p>
    <w:p w:rsidR="00241545" w:rsidRPr="00ED1FA5" w:rsidRDefault="00A85DD2" w:rsidP="00C762BC">
      <w:pPr>
        <w:pStyle w:val="a3"/>
        <w:ind w:firstLine="708"/>
        <w:rPr>
          <w:i/>
        </w:rPr>
      </w:pPr>
      <w:r w:rsidRPr="00ED1FA5">
        <w:rPr>
          <w:i/>
        </w:rPr>
        <w:t>В статье Р.А.Силантьев</w:t>
      </w:r>
      <w:r w:rsidR="00ED1FA5" w:rsidRPr="00ED1FA5">
        <w:rPr>
          <w:i/>
        </w:rPr>
        <w:t>а</w:t>
      </w:r>
      <w:r w:rsidRPr="00ED1FA5">
        <w:rPr>
          <w:i/>
        </w:rPr>
        <w:t xml:space="preserve"> дается анализ</w:t>
      </w:r>
      <w:r w:rsidR="00ED1FA5" w:rsidRPr="00ED1FA5">
        <w:rPr>
          <w:i/>
        </w:rPr>
        <w:t xml:space="preserve"> государственно-исламских взаимоотношений в России и зарубежных странах, схемы которых сводятся автором в две модели</w:t>
      </w:r>
      <w:r w:rsidR="00ED1FA5">
        <w:rPr>
          <w:i/>
        </w:rPr>
        <w:t>:</w:t>
      </w:r>
      <w:r w:rsidR="00ED1FA5" w:rsidRPr="00ED1FA5">
        <w:rPr>
          <w:i/>
        </w:rPr>
        <w:t xml:space="preserve"> «восточную» и «западную». При исследовании российского опыта таких взаимоотношений авт</w:t>
      </w:r>
      <w:r w:rsidR="00ED1FA5">
        <w:rPr>
          <w:i/>
        </w:rPr>
        <w:t>ор приводит данные о численности</w:t>
      </w:r>
      <w:r w:rsidR="00ED1FA5" w:rsidRPr="00ED1FA5">
        <w:rPr>
          <w:i/>
        </w:rPr>
        <w:t xml:space="preserve"> мусульманских общин и централизованных мусульманских организаций, их географии</w:t>
      </w:r>
      <w:r w:rsidR="00ED1FA5">
        <w:rPr>
          <w:i/>
        </w:rPr>
        <w:t xml:space="preserve"> и особенностях сосуществования</w:t>
      </w:r>
      <w:r w:rsidR="00ED1FA5" w:rsidRPr="00ED1FA5">
        <w:rPr>
          <w:i/>
        </w:rPr>
        <w:t xml:space="preserve">, а также </w:t>
      </w:r>
      <w:r w:rsidR="00ED1FA5">
        <w:rPr>
          <w:i/>
        </w:rPr>
        <w:t>методиках</w:t>
      </w:r>
      <w:r w:rsidR="00ED1FA5" w:rsidRPr="00ED1FA5">
        <w:rPr>
          <w:i/>
        </w:rPr>
        <w:t xml:space="preserve"> подсчета численности мусульманского населения. В работе приводятся данные всех опубликованных в новейшее время всероссийских опросов населения, учитывавших религиозную принадлежность респондентов.</w:t>
      </w:r>
    </w:p>
    <w:p w:rsidR="00ED1FA5" w:rsidRPr="0076600D" w:rsidRDefault="0076600D" w:rsidP="00C762BC">
      <w:pPr>
        <w:pStyle w:val="a3"/>
        <w:ind w:firstLine="708"/>
        <w:rPr>
          <w:b/>
        </w:rPr>
      </w:pPr>
      <w:r w:rsidRPr="0076600D">
        <w:rPr>
          <w:b/>
        </w:rPr>
        <w:t>Силантьев Роман Анатольевич, кандидат исторических наук, исполнительный директор Правозащитного центра Всемирного русского народного собора</w:t>
      </w:r>
    </w:p>
    <w:p w:rsidR="00C762BC" w:rsidRDefault="007208D3" w:rsidP="00C762BC">
      <w:pPr>
        <w:pStyle w:val="a3"/>
        <w:ind w:firstLine="708"/>
      </w:pPr>
      <w:r>
        <w:t>В настоящее время</w:t>
      </w:r>
      <w:r w:rsidR="00C762BC">
        <w:t xml:space="preserve"> в мире существуют две основных модели взаимоотношений государства с исламом – «восточная» и «западная». При «восточной» модели ислам де-юре или де-факто является государственной религией и его лидеры тесно взаимосвязаны с властными структурами. Классические формы такая модель приобрела, например, в Саудовской Аравии и Иране, законы которых защищают мусульман не только от реальных угроз, но даже и от простых искушений, как то ношение женщинами нескромной одежды, несовместимые с исламскими нормами увеселения или доступность алкоголя. Однако при этом каждая мечеть н</w:t>
      </w:r>
      <w:r w:rsidR="0045315C">
        <w:t>аходится под жестким контролем.</w:t>
      </w:r>
      <w:r w:rsidR="00C762BC">
        <w:t xml:space="preserve"> Так, в Объединенных Арабских Эмиратах во все мечетях по пятницам читаются одинаковые проповеди, предварительно прошедшие проверку в МВД, а в Саудовской Аравии постоянно проводятся проверки лояльности мусульманского духовенства, последние годы сопровождающиеся массовыми увольнениями проштрафившихся имамов.</w:t>
      </w:r>
    </w:p>
    <w:p w:rsidR="00C762BC" w:rsidRDefault="00C762BC" w:rsidP="00C762BC">
      <w:pPr>
        <w:pStyle w:val="a3"/>
        <w:ind w:firstLine="708"/>
      </w:pPr>
      <w:r>
        <w:t>В странах Западной Европы и США принята другая модель отношений с исламом, при которой данная религия никак не выделяется среди других. На практике это приводит к тому, что исламские сообщества быстро эволюционируют в никем не контролируемые и не управляемые общности, которые живут по собственным законам</w:t>
      </w:r>
      <w:r w:rsidR="009E4BD3">
        <w:t xml:space="preserve"> и не имеют единого </w:t>
      </w:r>
      <w:r w:rsidR="003927C1">
        <w:t>руководства</w:t>
      </w:r>
      <w:r w:rsidR="009E4BD3">
        <w:t>, ориентируясь на несколько</w:t>
      </w:r>
      <w:r w:rsidR="003927C1">
        <w:t xml:space="preserve"> централизованных организаций</w:t>
      </w:r>
      <w:r>
        <w:t xml:space="preserve">. </w:t>
      </w:r>
      <w:r w:rsidR="003927C1">
        <w:t>Как видно на</w:t>
      </w:r>
      <w:r>
        <w:t xml:space="preserve"> примере Франции, </w:t>
      </w:r>
      <w:r w:rsidR="003927C1">
        <w:t>это не только крайне затрудняет государственно-религиозные отношения, но и делает трудноразрешимыми конфликтные ситуации – власти просто не знают, с кем из мусульманских лидеров им следует вести переговоры и как много таких лидеров должно быть</w:t>
      </w:r>
      <w:r w:rsidR="004636BD">
        <w:rPr>
          <w:rStyle w:val="a5"/>
        </w:rPr>
        <w:endnoteReference w:id="1"/>
      </w:r>
      <w:r>
        <w:t>.</w:t>
      </w:r>
    </w:p>
    <w:p w:rsidR="00D01B94" w:rsidRPr="009A4461" w:rsidRDefault="00C762BC" w:rsidP="009A4461">
      <w:pPr>
        <w:jc w:val="both"/>
      </w:pPr>
      <w:r w:rsidRPr="009A4461">
        <w:tab/>
      </w:r>
      <w:r w:rsidR="005C1AD2">
        <w:t>Руководство России</w:t>
      </w:r>
      <w:r w:rsidR="009A4461">
        <w:t xml:space="preserve"> в своей политике по отношению к мусульманам придерживается гибридной модели. Оно не вмешивается в их внутреннюю политику – к примеру, В.В.Путин дважды заявлял, что не намерен объединять российских мусульман под руководством единого муфтия, не защищает традиционных мусульман от экспансии мусульман нетрадиционных, если последние действуют в рамках правового поля, и не имеет специальных программ финансирования действующих мусульманских структур</w:t>
      </w:r>
      <w:r w:rsidR="004636BD">
        <w:rPr>
          <w:rStyle w:val="a5"/>
        </w:rPr>
        <w:endnoteReference w:id="2"/>
      </w:r>
      <w:r w:rsidR="009A4461">
        <w:t>. С другой страны, власти ведут ярко выраженную происламскую внешнюю политику, укрепляя отношения с ОИК</w:t>
      </w:r>
      <w:r w:rsidR="00E5477A">
        <w:t>, помогают выстраивать систему мусульманского образования – специальная государственная программа создания пяти исламских университетских центров в Москве, Казани, Уфе, Махачкале и Нальчике была запущена в начале 2007 года</w:t>
      </w:r>
      <w:r w:rsidR="004636BD">
        <w:rPr>
          <w:rStyle w:val="a5"/>
        </w:rPr>
        <w:endnoteReference w:id="3"/>
      </w:r>
      <w:r w:rsidR="00E5477A">
        <w:t xml:space="preserve">, выделяют деньги на строительство мечетей, оптимизируют </w:t>
      </w:r>
      <w:r w:rsidR="00CD4DA6">
        <w:t>паломничество в Мекку через специальный Совет по хаджу при Правительстве РФ</w:t>
      </w:r>
      <w:r w:rsidR="004636BD">
        <w:rPr>
          <w:rStyle w:val="a5"/>
        </w:rPr>
        <w:endnoteReference w:id="4"/>
      </w:r>
      <w:r w:rsidR="00341402">
        <w:t>.</w:t>
      </w:r>
    </w:p>
    <w:p w:rsidR="00C762BC" w:rsidRDefault="00C762BC" w:rsidP="004636BD">
      <w:pPr>
        <w:ind w:firstLine="708"/>
        <w:jc w:val="both"/>
      </w:pPr>
      <w:r>
        <w:t xml:space="preserve">В </w:t>
      </w:r>
      <w:r w:rsidR="00C948B0">
        <w:t>регионах</w:t>
      </w:r>
      <w:r>
        <w:t xml:space="preserve"> России </w:t>
      </w:r>
      <w:r w:rsidR="00894506">
        <w:t>реализуются</w:t>
      </w:r>
      <w:r>
        <w:t xml:space="preserve"> </w:t>
      </w:r>
      <w:r w:rsidR="005C1AD2">
        <w:t xml:space="preserve">и «восточная», </w:t>
      </w:r>
      <w:r w:rsidR="004636BD">
        <w:t>и «западная», модель</w:t>
      </w:r>
      <w:r>
        <w:t xml:space="preserve"> с многочисленными вариациями. </w:t>
      </w:r>
      <w:r w:rsidR="00894506">
        <w:t>Перед их рассмотрением следует упомянуть, что н</w:t>
      </w:r>
      <w:r>
        <w:t xml:space="preserve">а </w:t>
      </w:r>
      <w:r w:rsidR="000B543D">
        <w:t>1 января 2007 года в стране насчиталось</w:t>
      </w:r>
      <w:r>
        <w:t xml:space="preserve"> </w:t>
      </w:r>
      <w:r w:rsidR="005C1AD2">
        <w:t>3783 зарегистрированных мусульманских</w:t>
      </w:r>
      <w:r w:rsidR="000B543D">
        <w:t xml:space="preserve"> организаци</w:t>
      </w:r>
      <w:r w:rsidR="005C1AD2">
        <w:t>й</w:t>
      </w:r>
      <w:r w:rsidR="000B543D">
        <w:t xml:space="preserve">, </w:t>
      </w:r>
      <w:r w:rsidR="004636BD">
        <w:t>59</w:t>
      </w:r>
      <w:r w:rsidR="000B543D">
        <w:t xml:space="preserve"> из которых </w:t>
      </w:r>
      <w:r w:rsidR="005C1AD2">
        <w:t>имели</w:t>
      </w:r>
      <w:r w:rsidR="000B543D">
        <w:t xml:space="preserve"> статус централизованных</w:t>
      </w:r>
    </w:p>
    <w:p w:rsidR="007F3279" w:rsidRDefault="007F3279" w:rsidP="007F3279">
      <w:pPr>
        <w:ind w:firstLine="708"/>
        <w:jc w:val="both"/>
      </w:pPr>
      <w:r>
        <w:lastRenderedPageBreak/>
        <w:t>В 17 регионах России все мусульманские общины входят в одну региональную централизованную структуру. В 20 субъектах Федерации не создано централизованных структур уровня муфтиятов, однако все их мусульманские общины имеют одну юрисдикцию. В 19 регионах одновременно существует не менее двух параллельных централизованных мусульманских структур.</w:t>
      </w:r>
      <w:r w:rsidR="009A4461">
        <w:t xml:space="preserve"> </w:t>
      </w:r>
      <w:r>
        <w:t>В 9 регионах России сосуществуют централизованные мусульманские организации и не входящие в них отдельные общины. В 7 субъектах федерации действуют отдельные мусульманские общины разных юрисдикций. В 15 нет ни одной зарегистрированной мусульманской общины</w:t>
      </w:r>
      <w:r w:rsidR="004636BD">
        <w:rPr>
          <w:rStyle w:val="a5"/>
        </w:rPr>
        <w:endnoteReference w:id="5"/>
      </w:r>
      <w:r>
        <w:t>.</w:t>
      </w:r>
    </w:p>
    <w:p w:rsidR="00624908" w:rsidRDefault="00624908" w:rsidP="007F3279">
      <w:pPr>
        <w:ind w:firstLine="708"/>
        <w:jc w:val="both"/>
      </w:pPr>
      <w:r>
        <w:t>В республиках Дагестан, Чечня, Ингушетия и Татарстана местные власти стараются максимально опекать традиционных мусульман, защищая их целостность – так, в Татарстане в 1999 году был принят специальный закон, утверждающий Духовное управление мусульман Республики Татарстан единственной легитимной централизованной мусульманской организацией республики, а в том же году в Дагестане и Ингушетии были приняты специальные «антиваххабитские» законы, объявляющие ваххабизм разновидностью экстремизма. Кроме того, мусульманские структуры этих республик получают систематическое финансирование, большая часть их учебных заведений прямо оплачивается из региональных бюджетов, а имамы получают зарплату как госслужащие или по просьбе властей в сельской местности оформляются бухгалтерами или агрономами</w:t>
      </w:r>
      <w:r w:rsidR="0045315C">
        <w:rPr>
          <w:rStyle w:val="a5"/>
        </w:rPr>
        <w:endnoteReference w:id="6"/>
      </w:r>
      <w:r>
        <w:t>.</w:t>
      </w:r>
    </w:p>
    <w:p w:rsidR="005C1AD2" w:rsidRDefault="000422F7" w:rsidP="007F3279">
      <w:pPr>
        <w:ind w:firstLine="708"/>
        <w:jc w:val="both"/>
      </w:pPr>
      <w:r>
        <w:t>В Карачаево-Че</w:t>
      </w:r>
      <w:r w:rsidR="00904CE8">
        <w:t>ркесии, Кабардино-Балкарии</w:t>
      </w:r>
      <w:r>
        <w:t>, Адыгее, Удмуртии, Красноярском крае и ряде других регионов</w:t>
      </w:r>
      <w:r w:rsidR="00904CE8">
        <w:t xml:space="preserve"> власти практикуют более мягкий вариант «восточной» модели, </w:t>
      </w:r>
      <w:r w:rsidR="005C1AD2">
        <w:t xml:space="preserve">не предполагающий столь интенсивной опеки </w:t>
      </w:r>
      <w:r w:rsidR="002B32CC">
        <w:t>действующих</w:t>
      </w:r>
      <w:r w:rsidR="005C1AD2">
        <w:t xml:space="preserve"> в единственном числе муфтиятов</w:t>
      </w:r>
      <w:r w:rsidR="00904CE8">
        <w:t xml:space="preserve">. </w:t>
      </w:r>
      <w:r w:rsidR="005C1AD2">
        <w:t xml:space="preserve">В Москве, Санкт-Петербурге, Республике Чувашия, Пермском крае, и   Челябинской области чиновники мирятся с существованием альтернативных муфтитов, однако отдают предпочтение только одному из них. Аналогичная ситуация складывается в Якутии и Новосибирской области, где </w:t>
      </w:r>
      <w:r w:rsidR="002B32CC">
        <w:t>зарегистрированы</w:t>
      </w:r>
      <w:r w:rsidR="005C1AD2">
        <w:t xml:space="preserve"> отдельные мусульманские общины разных юрисдикций, однако </w:t>
      </w:r>
      <w:r w:rsidR="009E4BD3">
        <w:t>власти выделяют среди них одного приоритетного партнера.</w:t>
      </w:r>
    </w:p>
    <w:p w:rsidR="009E4BD3" w:rsidRDefault="009E4BD3" w:rsidP="007F3279">
      <w:pPr>
        <w:ind w:firstLine="708"/>
        <w:jc w:val="both"/>
      </w:pPr>
      <w:r>
        <w:t xml:space="preserve">В свою очередь, </w:t>
      </w:r>
      <w:r w:rsidR="0045315C">
        <w:t>в Башкортостане, Мордовии, Пензенской и Ульяновской областях реализуется «западная» модель – их региональные администрации терпят сосуществование альтернативных муфтиятов, не давая преференций ни одному из них. Аналогичная ситуация, только в масштабе отдельных общин</w:t>
      </w:r>
      <w:r w:rsidR="002B32CC">
        <w:t>,</w:t>
      </w:r>
      <w:r w:rsidR="0045315C">
        <w:t xml:space="preserve"> наблюдается в Кемеровской и Томской областях. В такой ситуации господдержка муфтиятов весьма проблематична – весьма трудно определить, кому и сколько следует выделять средств, причем любая ошибка здесь чревата серьезным скандалом. </w:t>
      </w:r>
    </w:p>
    <w:p w:rsidR="0045315C" w:rsidRDefault="0045315C" w:rsidP="007F3279">
      <w:pPr>
        <w:ind w:firstLine="708"/>
        <w:jc w:val="both"/>
      </w:pPr>
      <w:r>
        <w:t xml:space="preserve">В Ставропольском крае сейчас присутствуют мусульманские общины минимум четырех  юрисдикций, однако его правительство с такой ситуации мириться не намерено и с 2004 года активно работает над созданием независимого Духовного управления мусульман Ставропольского края. Следует отметить, что объединить свои мусульманские общины под единым руководством в 1994 году удалось властям Дагестана, а в 1998 – </w:t>
      </w:r>
      <w:r w:rsidR="002B32CC">
        <w:t>президенту</w:t>
      </w:r>
      <w:r>
        <w:t xml:space="preserve"> Татарстана.</w:t>
      </w:r>
    </w:p>
    <w:p w:rsidR="00D01B94" w:rsidRDefault="001D4912" w:rsidP="00D01B94">
      <w:pPr>
        <w:ind w:firstLine="709"/>
        <w:jc w:val="both"/>
      </w:pPr>
      <w:r>
        <w:t>Необходимо отметить</w:t>
      </w:r>
      <w:r w:rsidR="00D01B94">
        <w:t xml:space="preserve">, </w:t>
      </w:r>
      <w:r w:rsidR="00441E56">
        <w:t xml:space="preserve">что </w:t>
      </w:r>
      <w:r w:rsidR="00A85DD2">
        <w:t>государственно-исламские отношения в России</w:t>
      </w:r>
      <w:r w:rsidR="00D01B94">
        <w:t xml:space="preserve"> </w:t>
      </w:r>
      <w:r w:rsidR="00A85DD2">
        <w:t>заметно осложняет</w:t>
      </w:r>
      <w:r w:rsidR="00D01B94">
        <w:t xml:space="preserve"> отсутствие точных данных о численности мусульман. В августе 2005 года В.В.Путин на встрече с королем Иордании Абдаллой </w:t>
      </w:r>
      <w:r w:rsidR="00D01B94">
        <w:rPr>
          <w:lang w:val="en-US"/>
        </w:rPr>
        <w:t>II</w:t>
      </w:r>
      <w:r w:rsidR="00D01B94">
        <w:t xml:space="preserve"> заявил: «В России живут 16 миллионов мусульман. Это не эмигранты, это российские граждане, и у них нет другой родины, они - часть исламского мира»</w:t>
      </w:r>
      <w:r w:rsidR="00D01B94">
        <w:rPr>
          <w:rStyle w:val="a5"/>
          <w:lang w:val="en-US"/>
        </w:rPr>
        <w:endnoteReference w:id="7"/>
      </w:r>
      <w:r w:rsidR="00D01B94">
        <w:t>. Двумя годами раньше В.В.Путин называл другую цифру – 20 млн. человек, однако данные Всероссийской переписи населения наглядно показала ее несостоятельность. С учетом этого аналитики Администрации Президента ввели в оборот уточненные данные о численности мусульман в России</w:t>
      </w:r>
      <w:r w:rsidR="00D01B94">
        <w:rPr>
          <w:rStyle w:val="a5"/>
        </w:rPr>
        <w:endnoteReference w:id="8"/>
      </w:r>
      <w:r w:rsidR="00D01B94">
        <w:t>.</w:t>
      </w:r>
    </w:p>
    <w:p w:rsidR="00D01B94" w:rsidRDefault="00D01B94" w:rsidP="007F3279">
      <w:pPr>
        <w:ind w:firstLine="708"/>
        <w:jc w:val="both"/>
      </w:pPr>
      <w:r>
        <w:t xml:space="preserve">Между тем, сами мусульманские лидеры и ряд солидарных с ними экспертов предпочитают озвучивать цифры гораздо большие, говоря о 20, 22-23, 25, 30, 35 и даже 50 миллионах российских мусульман. Нередко цифра в 20 миллионов путается с 20% </w:t>
      </w:r>
      <w:r>
        <w:lastRenderedPageBreak/>
        <w:t xml:space="preserve">(населения). </w:t>
      </w:r>
      <w:r w:rsidR="00241545">
        <w:t>Как правило, эти цифры используются для различных спекуляций – от требования повысить госфинансирования ислама до предложений закрепить за представителем мусульманской общины  пост вице-президента</w:t>
      </w:r>
      <w:r w:rsidR="00241545">
        <w:rPr>
          <w:rStyle w:val="a5"/>
        </w:rPr>
        <w:endnoteReference w:id="9"/>
      </w:r>
      <w:r w:rsidR="00241545">
        <w:t xml:space="preserve">. </w:t>
      </w:r>
    </w:p>
    <w:p w:rsidR="00937148" w:rsidRDefault="00937148" w:rsidP="007F3279">
      <w:pPr>
        <w:ind w:firstLine="708"/>
        <w:jc w:val="both"/>
      </w:pPr>
      <w:r>
        <w:t xml:space="preserve">В свою очередь, социологические опросы </w:t>
      </w:r>
      <w:r w:rsidR="006F63B9">
        <w:t>уменьшают</w:t>
      </w:r>
      <w:r>
        <w:t xml:space="preserve"> эти цифры</w:t>
      </w:r>
      <w:r w:rsidRPr="00937148">
        <w:t xml:space="preserve"> </w:t>
      </w:r>
      <w:r>
        <w:t>в несколько раз. К сожалению, количество общероссийских опросов населения, в которых присутствовал бы вопрос о религиозной принадлежности респондентов, невелико, однако объективное представление о количестве людей, называющих себя мусульманами, они все-таки дают.</w:t>
      </w:r>
    </w:p>
    <w:p w:rsidR="00C51E2D" w:rsidRDefault="00C51E2D" w:rsidP="007F3279">
      <w:pPr>
        <w:ind w:firstLine="708"/>
        <w:jc w:val="both"/>
      </w:pPr>
      <w:r>
        <w:t xml:space="preserve">Среди ведущих центров социологического мониторинга в своих опросах долю мусульман учитывали только ВЦИОМ и РОМИР. В опубликованных данных опросов «Левада-центра» учитывается только доля православных христиан, а также общий уровень религиозности населения. </w:t>
      </w:r>
    </w:p>
    <w:p w:rsidR="00937148" w:rsidRDefault="00937148" w:rsidP="00D01B94">
      <w:pPr>
        <w:rPr>
          <w:color w:val="000000"/>
        </w:rPr>
      </w:pPr>
    </w:p>
    <w:p w:rsidR="00D01B94" w:rsidRPr="00D01B94" w:rsidRDefault="00D01B94" w:rsidP="00441E56">
      <w:pPr>
        <w:jc w:val="both"/>
        <w:rPr>
          <w:color w:val="000000"/>
        </w:rPr>
      </w:pPr>
      <w:r w:rsidRPr="00D01B94">
        <w:rPr>
          <w:color w:val="000000"/>
        </w:rPr>
        <w:t xml:space="preserve">Январь </w:t>
      </w:r>
      <w:smartTag w:uri="urn:schemas-microsoft-com:office:smarttags" w:element="metricconverter">
        <w:smartTagPr>
          <w:attr w:name="ProductID" w:val="1995 г"/>
        </w:smartTagPr>
        <w:r w:rsidRPr="00D01B94">
          <w:rPr>
            <w:color w:val="000000"/>
          </w:rPr>
          <w:t>1995 г</w:t>
        </w:r>
      </w:smartTag>
      <w:r w:rsidRPr="00D01B94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01B94">
        <w:rPr>
          <w:color w:val="000000"/>
        </w:rPr>
        <w:t>4% (опрос ВЦИОМ)</w:t>
      </w:r>
      <w:r w:rsidRPr="00D01B94">
        <w:rPr>
          <w:rStyle w:val="a5"/>
          <w:color w:val="000000"/>
        </w:rPr>
        <w:endnoteReference w:id="10"/>
      </w:r>
    </w:p>
    <w:p w:rsidR="00D01B94" w:rsidRPr="00D01B94" w:rsidRDefault="00D01B94" w:rsidP="00441E56">
      <w:pPr>
        <w:jc w:val="both"/>
        <w:rPr>
          <w:color w:val="000000"/>
        </w:rPr>
      </w:pPr>
      <w:r w:rsidRPr="00D01B94">
        <w:rPr>
          <w:color w:val="000000"/>
        </w:rPr>
        <w:t xml:space="preserve">Весна </w:t>
      </w:r>
      <w:smartTag w:uri="urn:schemas-microsoft-com:office:smarttags" w:element="metricconverter">
        <w:smartTagPr>
          <w:attr w:name="ProductID" w:val="1997 г"/>
        </w:smartTagPr>
        <w:r w:rsidRPr="00D01B94">
          <w:rPr>
            <w:color w:val="000000"/>
          </w:rPr>
          <w:t>1997 г</w:t>
        </w:r>
      </w:smartTag>
      <w:r w:rsidRPr="00D01B94">
        <w:rPr>
          <w:color w:val="000000"/>
        </w:rPr>
        <w:t xml:space="preserve">. </w:t>
      </w:r>
      <w:r>
        <w:rPr>
          <w:color w:val="000000"/>
        </w:rPr>
        <w:tab/>
      </w:r>
      <w:r w:rsidRPr="00D01B94">
        <w:t>3-4% (опрос ВЦИОМ)</w:t>
      </w:r>
      <w:r w:rsidRPr="00D01B94">
        <w:rPr>
          <w:rStyle w:val="a5"/>
        </w:rPr>
        <w:endnoteReference w:id="11"/>
      </w:r>
    </w:p>
    <w:p w:rsidR="00D01B94" w:rsidRPr="00D01B94" w:rsidRDefault="00937148" w:rsidP="00441E56">
      <w:pPr>
        <w:jc w:val="both"/>
        <w:rPr>
          <w:color w:val="000000"/>
        </w:rPr>
      </w:pPr>
      <w:r>
        <w:t xml:space="preserve">Середина </w:t>
      </w:r>
      <w:smartTag w:uri="urn:schemas-microsoft-com:office:smarttags" w:element="metricconverter">
        <w:smartTagPr>
          <w:attr w:name="ProductID" w:val="1999 г"/>
        </w:smartTagPr>
        <w:r w:rsidR="00D01B94" w:rsidRPr="00D01B94">
          <w:t>1999 г</w:t>
        </w:r>
      </w:smartTag>
      <w:r w:rsidR="00D01B94" w:rsidRPr="00D01B94">
        <w:t xml:space="preserve">. </w:t>
      </w:r>
      <w:r w:rsidR="00D01B94">
        <w:tab/>
      </w:r>
      <w:r w:rsidR="00D01B94" w:rsidRPr="00D01B94">
        <w:t>5,8%</w:t>
      </w:r>
      <w:r w:rsidR="00D01B94" w:rsidRPr="00D01B94">
        <w:rPr>
          <w:szCs w:val="15"/>
        </w:rPr>
        <w:t xml:space="preserve"> </w:t>
      </w:r>
      <w:r w:rsidR="00D01B94">
        <w:rPr>
          <w:szCs w:val="15"/>
        </w:rPr>
        <w:t xml:space="preserve">(опрос </w:t>
      </w:r>
      <w:r w:rsidR="00D01B94" w:rsidRPr="00D01B94">
        <w:rPr>
          <w:szCs w:val="15"/>
        </w:rPr>
        <w:t xml:space="preserve">РОМИР - </w:t>
      </w:r>
      <w:r w:rsidR="00D01B94" w:rsidRPr="00D01B94">
        <w:rPr>
          <w:szCs w:val="15"/>
          <w:lang w:val="en-US"/>
        </w:rPr>
        <w:t>Gallup</w:t>
      </w:r>
      <w:r w:rsidR="00D01B94" w:rsidRPr="00D01B94">
        <w:rPr>
          <w:szCs w:val="15"/>
        </w:rPr>
        <w:t xml:space="preserve"> </w:t>
      </w:r>
      <w:r w:rsidR="00D01B94" w:rsidRPr="00D01B94">
        <w:rPr>
          <w:szCs w:val="15"/>
          <w:lang w:val="en-US"/>
        </w:rPr>
        <w:t>International</w:t>
      </w:r>
      <w:r w:rsidR="00D01B94">
        <w:rPr>
          <w:szCs w:val="15"/>
        </w:rPr>
        <w:t>)</w:t>
      </w:r>
      <w:r w:rsidR="00D01B94" w:rsidRPr="00D01B94">
        <w:rPr>
          <w:rStyle w:val="a5"/>
          <w:szCs w:val="15"/>
          <w:lang w:val="en-US"/>
        </w:rPr>
        <w:endnoteReference w:id="12"/>
      </w:r>
    </w:p>
    <w:p w:rsidR="00D01B94" w:rsidRPr="00D01B94" w:rsidRDefault="00D01B94" w:rsidP="00441E56">
      <w:pPr>
        <w:jc w:val="both"/>
      </w:pPr>
      <w:r w:rsidRPr="00D01B94">
        <w:t xml:space="preserve">Январь </w:t>
      </w:r>
      <w:smartTag w:uri="urn:schemas-microsoft-com:office:smarttags" w:element="metricconverter">
        <w:smartTagPr>
          <w:attr w:name="ProductID" w:val="2001 г"/>
        </w:smartTagPr>
        <w:r w:rsidRPr="00D01B94">
          <w:t>2001 г</w:t>
        </w:r>
      </w:smartTag>
      <w:r w:rsidRPr="00D01B94">
        <w:t>.</w:t>
      </w:r>
      <w:r>
        <w:tab/>
      </w:r>
      <w:r w:rsidRPr="00D01B94">
        <w:t>5% (данные группы исследовательской группы «</w:t>
      </w:r>
      <w:r w:rsidRPr="00D01B94">
        <w:rPr>
          <w:lang w:val="en-US"/>
        </w:rPr>
        <w:t>Monitoring</w:t>
      </w:r>
      <w:r w:rsidRPr="00D01B94">
        <w:t>.</w:t>
      </w:r>
      <w:r w:rsidRPr="00D01B94">
        <w:rPr>
          <w:lang w:val="en-US"/>
        </w:rPr>
        <w:t>ru</w:t>
      </w:r>
      <w:r w:rsidRPr="00D01B94">
        <w:t>»)</w:t>
      </w:r>
      <w:r w:rsidRPr="00D01B94">
        <w:rPr>
          <w:rStyle w:val="a5"/>
        </w:rPr>
        <w:endnoteReference w:id="13"/>
      </w:r>
    </w:p>
    <w:p w:rsidR="00D01B94" w:rsidRPr="00D01B94" w:rsidRDefault="00D01B94" w:rsidP="00441E56">
      <w:pPr>
        <w:jc w:val="both"/>
        <w:rPr>
          <w:szCs w:val="15"/>
        </w:rPr>
      </w:pPr>
      <w:r w:rsidRPr="00D01B94">
        <w:t xml:space="preserve">Лето </w:t>
      </w:r>
      <w:smartTag w:uri="urn:schemas-microsoft-com:office:smarttags" w:element="metricconverter">
        <w:smartTagPr>
          <w:attr w:name="ProductID" w:val="2001 г"/>
        </w:smartTagPr>
        <w:r w:rsidRPr="00D01B94">
          <w:t>2001 г</w:t>
        </w:r>
      </w:smartTag>
      <w:r w:rsidRPr="00D01B94">
        <w:t xml:space="preserve">. </w:t>
      </w:r>
      <w:r>
        <w:tab/>
      </w:r>
      <w:r>
        <w:tab/>
      </w:r>
      <w:r w:rsidRPr="00D01B94">
        <w:t xml:space="preserve">4% </w:t>
      </w:r>
      <w:r>
        <w:t>(</w:t>
      </w:r>
      <w:r w:rsidRPr="00D01B94">
        <w:rPr>
          <w:szCs w:val="15"/>
        </w:rPr>
        <w:t xml:space="preserve">РОМИР - </w:t>
      </w:r>
      <w:r w:rsidRPr="00D01B94">
        <w:rPr>
          <w:szCs w:val="15"/>
          <w:lang w:val="en-US"/>
        </w:rPr>
        <w:t>Gallup</w:t>
      </w:r>
      <w:r w:rsidRPr="00D01B94">
        <w:rPr>
          <w:szCs w:val="15"/>
        </w:rPr>
        <w:t xml:space="preserve"> </w:t>
      </w:r>
      <w:r w:rsidRPr="00D01B94">
        <w:rPr>
          <w:szCs w:val="15"/>
          <w:lang w:val="en-US"/>
        </w:rPr>
        <w:t>International</w:t>
      </w:r>
      <w:r>
        <w:rPr>
          <w:szCs w:val="15"/>
        </w:rPr>
        <w:t>)</w:t>
      </w:r>
      <w:r w:rsidRPr="00D01B94">
        <w:rPr>
          <w:rStyle w:val="a5"/>
          <w:szCs w:val="15"/>
        </w:rPr>
        <w:endnoteReference w:id="14"/>
      </w:r>
    </w:p>
    <w:p w:rsidR="00D01B94" w:rsidRPr="00D01B94" w:rsidRDefault="00D01B94" w:rsidP="00441E56">
      <w:pPr>
        <w:jc w:val="both"/>
      </w:pPr>
      <w:r w:rsidRPr="00D01B94">
        <w:rPr>
          <w:szCs w:val="15"/>
        </w:rPr>
        <w:t xml:space="preserve">Начало </w:t>
      </w:r>
      <w:smartTag w:uri="urn:schemas-microsoft-com:office:smarttags" w:element="metricconverter">
        <w:smartTagPr>
          <w:attr w:name="ProductID" w:val="2002 г"/>
        </w:smartTagPr>
        <w:r w:rsidRPr="00D01B94">
          <w:rPr>
            <w:szCs w:val="15"/>
          </w:rPr>
          <w:t>2002 г</w:t>
        </w:r>
      </w:smartTag>
      <w:r w:rsidRPr="00D01B94">
        <w:rPr>
          <w:szCs w:val="15"/>
        </w:rPr>
        <w:t xml:space="preserve">. </w:t>
      </w:r>
      <w:r>
        <w:rPr>
          <w:szCs w:val="15"/>
        </w:rPr>
        <w:tab/>
      </w:r>
      <w:r w:rsidRPr="00D01B94">
        <w:rPr>
          <w:szCs w:val="15"/>
        </w:rPr>
        <w:t xml:space="preserve">4% </w:t>
      </w:r>
      <w:r>
        <w:rPr>
          <w:szCs w:val="15"/>
        </w:rPr>
        <w:t>(</w:t>
      </w:r>
      <w:r w:rsidRPr="00D01B94">
        <w:rPr>
          <w:szCs w:val="15"/>
        </w:rPr>
        <w:t xml:space="preserve">РОМИР - </w:t>
      </w:r>
      <w:r w:rsidRPr="00D01B94">
        <w:rPr>
          <w:szCs w:val="15"/>
          <w:lang w:val="en-US"/>
        </w:rPr>
        <w:t>Gallup</w:t>
      </w:r>
      <w:r w:rsidRPr="00D01B94">
        <w:rPr>
          <w:szCs w:val="15"/>
        </w:rPr>
        <w:t xml:space="preserve"> </w:t>
      </w:r>
      <w:r w:rsidRPr="00D01B94">
        <w:rPr>
          <w:szCs w:val="15"/>
          <w:lang w:val="en-US"/>
        </w:rPr>
        <w:t>International</w:t>
      </w:r>
      <w:r>
        <w:rPr>
          <w:szCs w:val="15"/>
        </w:rPr>
        <w:t>)</w:t>
      </w:r>
      <w:r w:rsidRPr="00D01B94">
        <w:rPr>
          <w:rStyle w:val="a5"/>
          <w:szCs w:val="15"/>
          <w:lang w:val="en-US"/>
        </w:rPr>
        <w:endnoteReference w:id="15"/>
      </w:r>
    </w:p>
    <w:p w:rsidR="00D01B94" w:rsidRPr="00D01B94" w:rsidRDefault="00D01B94" w:rsidP="00441E56">
      <w:pPr>
        <w:jc w:val="both"/>
      </w:pPr>
      <w:r w:rsidRPr="00D01B94">
        <w:t xml:space="preserve">Начало </w:t>
      </w:r>
      <w:smartTag w:uri="urn:schemas-microsoft-com:office:smarttags" w:element="metricconverter">
        <w:smartTagPr>
          <w:attr w:name="ProductID" w:val="2005 г"/>
        </w:smartTagPr>
        <w:r w:rsidRPr="00D01B94">
          <w:t>2005 г</w:t>
        </w:r>
      </w:smartTag>
      <w:r w:rsidRPr="00D01B94">
        <w:t xml:space="preserve">. </w:t>
      </w:r>
      <w:r>
        <w:tab/>
      </w:r>
      <w:r w:rsidRPr="00D01B94">
        <w:t xml:space="preserve">5% </w:t>
      </w:r>
      <w:r>
        <w:t>(д</w:t>
      </w:r>
      <w:r w:rsidRPr="00D01B94">
        <w:t>анные Института этнологии антропологии РАН</w:t>
      </w:r>
      <w:r>
        <w:t>)</w:t>
      </w:r>
      <w:r w:rsidRPr="00D01B94">
        <w:rPr>
          <w:rStyle w:val="a5"/>
        </w:rPr>
        <w:endnoteReference w:id="16"/>
      </w:r>
    </w:p>
    <w:p w:rsidR="00D01B94" w:rsidRPr="00D01B94" w:rsidRDefault="00D01B94" w:rsidP="00441E56">
      <w:pPr>
        <w:jc w:val="both"/>
      </w:pPr>
      <w:r w:rsidRPr="00D01B94">
        <w:rPr>
          <w:szCs w:val="15"/>
        </w:rPr>
        <w:t xml:space="preserve">Январь </w:t>
      </w:r>
      <w:smartTag w:uri="urn:schemas-microsoft-com:office:smarttags" w:element="metricconverter">
        <w:smartTagPr>
          <w:attr w:name="ProductID" w:val="2004 г"/>
        </w:smartTagPr>
        <w:r w:rsidRPr="00D01B94">
          <w:rPr>
            <w:szCs w:val="15"/>
          </w:rPr>
          <w:t>2004 г</w:t>
        </w:r>
      </w:smartTag>
      <w:r w:rsidRPr="00D01B94">
        <w:rPr>
          <w:szCs w:val="15"/>
        </w:rPr>
        <w:t>.</w:t>
      </w:r>
      <w:r w:rsidR="00937148">
        <w:rPr>
          <w:szCs w:val="15"/>
        </w:rPr>
        <w:t xml:space="preserve"> </w:t>
      </w:r>
      <w:r w:rsidR="00937148">
        <w:rPr>
          <w:szCs w:val="15"/>
        </w:rPr>
        <w:tab/>
        <w:t>5,4% (опрос</w:t>
      </w:r>
      <w:r w:rsidRPr="00D01B94">
        <w:rPr>
          <w:szCs w:val="15"/>
        </w:rPr>
        <w:t xml:space="preserve"> Социологическ</w:t>
      </w:r>
      <w:r w:rsidR="00937148">
        <w:rPr>
          <w:szCs w:val="15"/>
        </w:rPr>
        <w:t>ого</w:t>
      </w:r>
      <w:r w:rsidRPr="00D01B94">
        <w:rPr>
          <w:szCs w:val="15"/>
        </w:rPr>
        <w:t xml:space="preserve"> центр</w:t>
      </w:r>
      <w:r w:rsidR="00937148">
        <w:rPr>
          <w:szCs w:val="15"/>
        </w:rPr>
        <w:t>а</w:t>
      </w:r>
      <w:r w:rsidRPr="00D01B94">
        <w:rPr>
          <w:szCs w:val="15"/>
        </w:rPr>
        <w:t xml:space="preserve"> ВС РФ</w:t>
      </w:r>
      <w:r w:rsidR="00937148">
        <w:rPr>
          <w:szCs w:val="15"/>
        </w:rPr>
        <w:t xml:space="preserve"> среди военнослужащих)</w:t>
      </w:r>
      <w:r w:rsidRPr="00D01B94">
        <w:rPr>
          <w:rStyle w:val="a5"/>
          <w:szCs w:val="15"/>
        </w:rPr>
        <w:endnoteReference w:id="17"/>
      </w:r>
    </w:p>
    <w:p w:rsidR="00D01B94" w:rsidRPr="00D01B94" w:rsidRDefault="00D01B94" w:rsidP="00441E56">
      <w:pPr>
        <w:pStyle w:val="a7"/>
        <w:spacing w:before="0" w:beforeAutospacing="0" w:after="0" w:afterAutospacing="0"/>
        <w:jc w:val="both"/>
        <w:rPr>
          <w:iCs/>
        </w:rPr>
      </w:pPr>
      <w:r w:rsidRPr="00D01B94">
        <w:rPr>
          <w:iCs/>
        </w:rPr>
        <w:t xml:space="preserve">Конец </w:t>
      </w:r>
      <w:smartTag w:uri="urn:schemas-microsoft-com:office:smarttags" w:element="metricconverter">
        <w:smartTagPr>
          <w:attr w:name="ProductID" w:val="2005 г"/>
        </w:smartTagPr>
        <w:r w:rsidRPr="00D01B94">
          <w:rPr>
            <w:iCs/>
          </w:rPr>
          <w:t>2005 г</w:t>
        </w:r>
      </w:smartTag>
      <w:r w:rsidRPr="00D01B94">
        <w:rPr>
          <w:iCs/>
        </w:rPr>
        <w:t xml:space="preserve">. </w:t>
      </w:r>
      <w:r w:rsidR="00937148">
        <w:rPr>
          <w:iCs/>
        </w:rPr>
        <w:tab/>
      </w:r>
      <w:r w:rsidRPr="00D01B94">
        <w:rPr>
          <w:iCs/>
        </w:rPr>
        <w:t>4-6% (данные опросов религиоведов С.Филатова и Р.Лункина)</w:t>
      </w:r>
      <w:r w:rsidRPr="00D01B94">
        <w:rPr>
          <w:rStyle w:val="a5"/>
          <w:iCs/>
        </w:rPr>
        <w:endnoteReference w:id="18"/>
      </w:r>
    </w:p>
    <w:p w:rsidR="00937148" w:rsidRPr="00D01B94" w:rsidRDefault="00937148" w:rsidP="00441E56">
      <w:pPr>
        <w:jc w:val="both"/>
      </w:pPr>
      <w:r>
        <w:rPr>
          <w:color w:val="000000"/>
        </w:rPr>
        <w:t>Лето</w:t>
      </w:r>
      <w:r w:rsidRPr="00D01B9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D01B94">
          <w:rPr>
            <w:color w:val="000000"/>
          </w:rPr>
          <w:t>2006 г</w:t>
        </w:r>
      </w:smartTag>
      <w:r w:rsidRPr="00D01B94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D01B94">
        <w:rPr>
          <w:color w:val="000000"/>
        </w:rPr>
        <w:t xml:space="preserve">6,7% (опрос Михаила Тарусина, </w:t>
      </w:r>
      <w:r w:rsidRPr="00D01B94">
        <w:t>руководителя отдела социальных исследований</w:t>
      </w:r>
      <w:r w:rsidRPr="00D01B94">
        <w:rPr>
          <w:rFonts w:ascii="Arial" w:hAnsi="Arial" w:cs="Arial"/>
          <w:sz w:val="19"/>
          <w:szCs w:val="19"/>
        </w:rPr>
        <w:t xml:space="preserve"> </w:t>
      </w:r>
      <w:r w:rsidRPr="00D01B94">
        <w:t>Института общественного проектирования)</w:t>
      </w:r>
      <w:r w:rsidRPr="00D01B94">
        <w:rPr>
          <w:rStyle w:val="a5"/>
        </w:rPr>
        <w:endnoteReference w:id="19"/>
      </w:r>
    </w:p>
    <w:p w:rsidR="00D01B94" w:rsidRPr="0026753E" w:rsidRDefault="00D01B94" w:rsidP="0026753E">
      <w:pPr>
        <w:pStyle w:val="a7"/>
        <w:spacing w:before="0" w:beforeAutospacing="0" w:after="0" w:afterAutospacing="0"/>
        <w:jc w:val="both"/>
        <w:rPr>
          <w:i/>
          <w:iCs/>
          <w:color w:val="808080"/>
        </w:rPr>
      </w:pPr>
      <w:r w:rsidRPr="00D01B94">
        <w:t xml:space="preserve">Конец </w:t>
      </w:r>
      <w:smartTag w:uri="urn:schemas-microsoft-com:office:smarttags" w:element="metricconverter">
        <w:smartTagPr>
          <w:attr w:name="ProductID" w:val="2006 г"/>
        </w:smartTagPr>
        <w:r w:rsidRPr="00D01B94">
          <w:t>2006 г</w:t>
        </w:r>
      </w:smartTag>
      <w:r w:rsidRPr="00D01B94">
        <w:t xml:space="preserve">. </w:t>
      </w:r>
      <w:r w:rsidR="00937148">
        <w:tab/>
      </w:r>
      <w:r w:rsidRPr="00D01B94">
        <w:t>6% (опрос ВЦИОМ)</w:t>
      </w:r>
      <w:r w:rsidRPr="00D01B94">
        <w:rPr>
          <w:rStyle w:val="a5"/>
        </w:rPr>
        <w:endnoteReference w:id="20"/>
      </w:r>
    </w:p>
    <w:p w:rsidR="00D01B94" w:rsidRDefault="001D4912" w:rsidP="007F3279">
      <w:pPr>
        <w:ind w:firstLine="708"/>
        <w:jc w:val="both"/>
      </w:pPr>
      <w:r>
        <w:t>Таким образом, согласно опросам</w:t>
      </w:r>
      <w:r w:rsidR="0026753E">
        <w:t>,</w:t>
      </w:r>
      <w:r>
        <w:t xml:space="preserve"> </w:t>
      </w:r>
      <w:r w:rsidR="00937148">
        <w:t>численность мусульман России не прев</w:t>
      </w:r>
      <w:r>
        <w:t xml:space="preserve">ышает 10 млн. человек, </w:t>
      </w:r>
      <w:r w:rsidR="0026753E">
        <w:t xml:space="preserve">в то время как общая численность всех народов мусульманской культуры («этнических мусульман»), то есть татар, башкир, чеченцев, дагестанцев, ингушей и .т.д. по данным Всероссийской переписи населения </w:t>
      </w:r>
      <w:smartTag w:uri="urn:schemas-microsoft-com:office:smarttags" w:element="metricconverter">
        <w:smartTagPr>
          <w:attr w:name="ProductID" w:val="2002 г"/>
        </w:smartTagPr>
        <w:r w:rsidR="0026753E">
          <w:t>2002 г</w:t>
        </w:r>
      </w:smartTag>
      <w:r w:rsidR="0026753E">
        <w:t>. достигает 14,5 млн. человек. Из</w:t>
      </w:r>
      <w:r>
        <w:t xml:space="preserve"> </w:t>
      </w:r>
      <w:r w:rsidR="0026753E">
        <w:t xml:space="preserve">чего </w:t>
      </w:r>
      <w:r>
        <w:t xml:space="preserve">следует, что </w:t>
      </w:r>
      <w:r w:rsidR="0026753E">
        <w:t>ислам исповедуют только 60-65% этнических мусульман</w:t>
      </w:r>
      <w:r w:rsidR="00441E56">
        <w:t xml:space="preserve">. </w:t>
      </w:r>
      <w:r>
        <w:t xml:space="preserve">Эти данные выглядят парадоксально – ведь, согласно тем же опросам, доля </w:t>
      </w:r>
      <w:r w:rsidR="0026753E">
        <w:t xml:space="preserve">людей, идентифицирующих себя как православных, колеблется от 80 до 98% от общей доли этнических православных, оценивающейся в 86,5%. </w:t>
      </w:r>
    </w:p>
    <w:p w:rsidR="00B61D95" w:rsidRDefault="00B61D95" w:rsidP="007F3279">
      <w:pPr>
        <w:ind w:firstLine="708"/>
        <w:jc w:val="both"/>
      </w:pPr>
      <w:r>
        <w:t>Объясняя описанный парадокс социологических опросов, одни эксперты указывают на нежелание мусульман откровенничать о своих религиозных убеждениях, а другие говорят о высокой доле этнических мусульман, принявших православное христианство и протестантизм. Так, полевые исследования, проведенные автором статьи во всех регионах России в период с 1999 по 2007 год, свидетельствуют о том, что до 20% татар, башкир, казахов и адыгейцев исповедуют христианство</w:t>
      </w:r>
      <w:r w:rsidR="00241545">
        <w:rPr>
          <w:rStyle w:val="a5"/>
        </w:rPr>
        <w:endnoteReference w:id="21"/>
      </w:r>
      <w:r>
        <w:t xml:space="preserve">. </w:t>
      </w:r>
    </w:p>
    <w:p w:rsidR="00B61D95" w:rsidRDefault="00B61D95" w:rsidP="007F3279">
      <w:pPr>
        <w:ind w:firstLine="708"/>
        <w:jc w:val="both"/>
      </w:pPr>
      <w:r>
        <w:t xml:space="preserve">Учитывая серьезный разброс мнений в оценки численности мусульман, изучающим эту тему ученым можно порекомендовать опираться на озвученную президентом В.В.Путиным цифру в 15 млн., которая, с учетом идущих демографических процессов, очень близка к действительности. Впрочем, спор о численности мусульман может завершить следующая Всероссийская перепись населений при условии, что в ее опросник войдет лоббируемый научным сообществом пункт о религиозной принадлежности </w:t>
      </w:r>
      <w:r w:rsidR="007F201C">
        <w:t>интервьюируемого</w:t>
      </w:r>
      <w:r>
        <w:t>.</w:t>
      </w:r>
    </w:p>
    <w:p w:rsidR="00624908" w:rsidRDefault="000422F7" w:rsidP="007F3279">
      <w:pPr>
        <w:ind w:firstLine="708"/>
        <w:jc w:val="both"/>
      </w:pPr>
      <w:r>
        <w:t>Подводя итог, можно сказать, что взаимоотношения власти и исламских структур в России очень вариативны и где-то – например, на Северном Кавказе или Татарстане, определяются объективными причинами, а где-то – набором случайных параметров и субъективными качествами чиновников или мусульманских лидеров. В целом такая ситуация вы</w:t>
      </w:r>
      <w:r w:rsidR="00DE4190">
        <w:t xml:space="preserve">глядит ненормальной, так как создает дополнительные трудности в </w:t>
      </w:r>
      <w:r w:rsidR="00DE4190">
        <w:lastRenderedPageBreak/>
        <w:t>восстановлении единства российского мусульманского сообщества и позволяет говорить о двойных стандартах в государственно-религиозной политике исламского направления.</w:t>
      </w:r>
    </w:p>
    <w:p w:rsidR="007F3279" w:rsidRPr="00C762BC" w:rsidRDefault="007F3279">
      <w:pPr>
        <w:rPr>
          <w:b/>
        </w:rPr>
      </w:pPr>
    </w:p>
    <w:sectPr w:rsidR="007F3279" w:rsidRPr="00C762BC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D7" w:rsidRDefault="00FA2FD7">
      <w:r>
        <w:separator/>
      </w:r>
    </w:p>
  </w:endnote>
  <w:endnote w:type="continuationSeparator" w:id="0">
    <w:p w:rsidR="00FA2FD7" w:rsidRDefault="00FA2FD7">
      <w:r>
        <w:continuationSeparator/>
      </w:r>
    </w:p>
  </w:endnote>
  <w:endnote w:id="1">
    <w:p w:rsidR="00584031" w:rsidRPr="00341402" w:rsidRDefault="00584031">
      <w:pPr>
        <w:pStyle w:val="a4"/>
        <w:rPr>
          <w:sz w:val="24"/>
          <w:szCs w:val="24"/>
        </w:rPr>
      </w:pPr>
      <w:r w:rsidRPr="00341402">
        <w:rPr>
          <w:rStyle w:val="a5"/>
          <w:sz w:val="24"/>
          <w:szCs w:val="24"/>
        </w:rPr>
        <w:endnoteRef/>
      </w:r>
      <w:r w:rsidRPr="00341402">
        <w:rPr>
          <w:sz w:val="24"/>
          <w:szCs w:val="24"/>
        </w:rPr>
        <w:t xml:space="preserve"> </w:t>
      </w:r>
      <w:r w:rsidRPr="00341402">
        <w:rPr>
          <w:i/>
          <w:sz w:val="24"/>
          <w:szCs w:val="24"/>
        </w:rPr>
        <w:t>Силантьев Р.А.</w:t>
      </w:r>
      <w:r w:rsidRPr="00341402">
        <w:rPr>
          <w:sz w:val="24"/>
          <w:szCs w:val="24"/>
        </w:rPr>
        <w:t xml:space="preserve"> Новейшая история ислама в России. </w:t>
      </w:r>
      <w:r>
        <w:rPr>
          <w:sz w:val="24"/>
          <w:szCs w:val="24"/>
        </w:rPr>
        <w:t>М., 2007. С</w:t>
      </w:r>
      <w:r w:rsidRPr="00341402">
        <w:rPr>
          <w:sz w:val="24"/>
          <w:szCs w:val="24"/>
        </w:rPr>
        <w:t>. 483</w:t>
      </w:r>
    </w:p>
  </w:endnote>
  <w:endnote w:id="2">
    <w:p w:rsidR="00584031" w:rsidRDefault="00584031">
      <w:pPr>
        <w:pStyle w:val="a4"/>
      </w:pPr>
      <w:r>
        <w:rPr>
          <w:rStyle w:val="a5"/>
        </w:rPr>
        <w:endnoteRef/>
      </w:r>
      <w:r>
        <w:t xml:space="preserve"> </w:t>
      </w:r>
      <w:r>
        <w:rPr>
          <w:sz w:val="24"/>
        </w:rPr>
        <w:t>Сообщение ИА «Интерфакс» от 26 марта 2004</w:t>
      </w:r>
    </w:p>
  </w:endnote>
  <w:endnote w:id="3">
    <w:p w:rsidR="00584031" w:rsidRDefault="00584031">
      <w:pPr>
        <w:pStyle w:val="a4"/>
      </w:pPr>
      <w:r>
        <w:rPr>
          <w:rStyle w:val="a5"/>
        </w:rPr>
        <w:endnoteRef/>
      </w:r>
      <w:r>
        <w:t xml:space="preserve"> </w:t>
      </w:r>
      <w:r>
        <w:rPr>
          <w:sz w:val="24"/>
          <w:szCs w:val="24"/>
        </w:rPr>
        <w:t>Сообщение РИА «Новости» от 9 февраля 2007</w:t>
      </w:r>
    </w:p>
  </w:endnote>
  <w:endnote w:id="4">
    <w:p w:rsidR="00584031" w:rsidRPr="000F4C65" w:rsidRDefault="00584031">
      <w:pPr>
        <w:pStyle w:val="a4"/>
        <w:rPr>
          <w:lang w:val="en-US"/>
        </w:rPr>
      </w:pPr>
      <w:r>
        <w:rPr>
          <w:rStyle w:val="a5"/>
        </w:rPr>
        <w:endnoteRef/>
      </w:r>
      <w:r>
        <w:t xml:space="preserve"> </w:t>
      </w:r>
      <w:r w:rsidRPr="00DC7B1D">
        <w:rPr>
          <w:sz w:val="24"/>
          <w:szCs w:val="24"/>
        </w:rPr>
        <w:t xml:space="preserve">Совет по Хаджу сыграл важную роль в организации паломничества из России // </w:t>
      </w:r>
      <w:r>
        <w:rPr>
          <w:sz w:val="24"/>
          <w:szCs w:val="24"/>
        </w:rPr>
        <w:t xml:space="preserve">Сайт «Ислам.ру»: </w:t>
      </w:r>
      <w:r>
        <w:rPr>
          <w:sz w:val="24"/>
          <w:szCs w:val="24"/>
          <w:lang w:val="en-US"/>
        </w:rPr>
        <w:t>www</w:t>
      </w:r>
      <w:r w:rsidRPr="000F4C6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islam</w:t>
      </w:r>
      <w:r w:rsidRPr="000F4C6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</w:endnote>
  <w:endnote w:id="5">
    <w:p w:rsidR="00584031" w:rsidRPr="00341402" w:rsidRDefault="00584031">
      <w:pPr>
        <w:pStyle w:val="a4"/>
        <w:rPr>
          <w:sz w:val="24"/>
          <w:szCs w:val="24"/>
        </w:rPr>
      </w:pPr>
      <w:r w:rsidRPr="00341402">
        <w:rPr>
          <w:rStyle w:val="a5"/>
          <w:sz w:val="24"/>
          <w:szCs w:val="24"/>
        </w:rPr>
        <w:endnoteRef/>
      </w:r>
      <w:r w:rsidRPr="00341402">
        <w:rPr>
          <w:sz w:val="24"/>
          <w:szCs w:val="24"/>
        </w:rPr>
        <w:t xml:space="preserve"> Приводится по данным Министерства регионального развития РФ</w:t>
      </w:r>
    </w:p>
  </w:endnote>
  <w:endnote w:id="6">
    <w:p w:rsidR="00584031" w:rsidRDefault="00584031">
      <w:pPr>
        <w:pStyle w:val="a4"/>
      </w:pPr>
      <w:r>
        <w:rPr>
          <w:rStyle w:val="a5"/>
        </w:rPr>
        <w:endnoteRef/>
      </w:r>
      <w:r>
        <w:t xml:space="preserve"> </w:t>
      </w:r>
      <w:r w:rsidRPr="00341402">
        <w:rPr>
          <w:i/>
          <w:sz w:val="24"/>
          <w:szCs w:val="24"/>
        </w:rPr>
        <w:t xml:space="preserve">Силантьев Р.А. </w:t>
      </w:r>
      <w:r w:rsidRPr="00341402">
        <w:rPr>
          <w:sz w:val="24"/>
          <w:szCs w:val="24"/>
        </w:rPr>
        <w:t xml:space="preserve">Новейшая история </w:t>
      </w:r>
      <w:r>
        <w:rPr>
          <w:sz w:val="24"/>
          <w:szCs w:val="24"/>
        </w:rPr>
        <w:t>исламского сообщества</w:t>
      </w:r>
      <w:r w:rsidRPr="00341402">
        <w:rPr>
          <w:sz w:val="24"/>
          <w:szCs w:val="24"/>
        </w:rPr>
        <w:t xml:space="preserve"> России. М., 200</w:t>
      </w:r>
      <w:r>
        <w:rPr>
          <w:sz w:val="24"/>
          <w:szCs w:val="24"/>
        </w:rPr>
        <w:t>5. С</w:t>
      </w:r>
      <w:r w:rsidRPr="00341402">
        <w:rPr>
          <w:sz w:val="24"/>
          <w:szCs w:val="24"/>
        </w:rPr>
        <w:t xml:space="preserve">. </w:t>
      </w:r>
      <w:r>
        <w:rPr>
          <w:sz w:val="24"/>
          <w:szCs w:val="24"/>
        </w:rPr>
        <w:t>254</w:t>
      </w:r>
    </w:p>
  </w:endnote>
  <w:endnote w:id="7">
    <w:p w:rsidR="00584031" w:rsidRPr="001F6CD7" w:rsidRDefault="00584031" w:rsidP="00D01B94">
      <w:pPr>
        <w:pStyle w:val="a4"/>
        <w:jc w:val="both"/>
        <w:rPr>
          <w:sz w:val="24"/>
          <w:szCs w:val="24"/>
        </w:rPr>
      </w:pPr>
      <w:r w:rsidRPr="001F6CD7">
        <w:rPr>
          <w:rStyle w:val="a5"/>
          <w:sz w:val="24"/>
          <w:szCs w:val="24"/>
        </w:rPr>
        <w:endnoteRef/>
      </w:r>
      <w:r w:rsidRPr="001F6CD7">
        <w:rPr>
          <w:sz w:val="24"/>
          <w:szCs w:val="24"/>
        </w:rPr>
        <w:t xml:space="preserve"> Сообщение ИА «Интерфакс-Религия» от 19 августа 2005</w:t>
      </w:r>
    </w:p>
  </w:endnote>
  <w:endnote w:id="8">
    <w:p w:rsidR="00584031" w:rsidRPr="006A385B" w:rsidRDefault="00584031" w:rsidP="00D01B94">
      <w:pPr>
        <w:pStyle w:val="a4"/>
        <w:jc w:val="both"/>
        <w:rPr>
          <w:sz w:val="24"/>
          <w:szCs w:val="24"/>
        </w:rPr>
      </w:pPr>
      <w:r w:rsidRPr="006A385B">
        <w:rPr>
          <w:rStyle w:val="a5"/>
          <w:sz w:val="24"/>
          <w:szCs w:val="24"/>
        </w:rPr>
        <w:endnoteRef/>
      </w:r>
      <w:r w:rsidRPr="006A385B">
        <w:rPr>
          <w:sz w:val="24"/>
          <w:szCs w:val="24"/>
        </w:rPr>
        <w:t xml:space="preserve"> </w:t>
      </w:r>
      <w:r w:rsidRPr="006A385B">
        <w:rPr>
          <w:i/>
          <w:sz w:val="24"/>
          <w:szCs w:val="24"/>
        </w:rPr>
        <w:t>Артемов А.</w:t>
      </w:r>
      <w:r w:rsidRPr="006A385B">
        <w:rPr>
          <w:sz w:val="24"/>
          <w:szCs w:val="24"/>
        </w:rPr>
        <w:t xml:space="preserve"> Окончательная корректировка // </w:t>
      </w:r>
      <w:r>
        <w:rPr>
          <w:sz w:val="24"/>
          <w:szCs w:val="24"/>
        </w:rPr>
        <w:t>Сайт «Интерфакс-Религия»:</w:t>
      </w:r>
      <w:r w:rsidRPr="006A385B">
        <w:rPr>
          <w:sz w:val="24"/>
          <w:szCs w:val="24"/>
        </w:rPr>
        <w:t xml:space="preserve"> </w:t>
      </w:r>
      <w:hyperlink r:id="rId1" w:history="1">
        <w:r w:rsidRPr="006A385B">
          <w:rPr>
            <w:rStyle w:val="a6"/>
            <w:sz w:val="24"/>
            <w:szCs w:val="24"/>
            <w:lang w:val="en-US"/>
          </w:rPr>
          <w:t>www</w:t>
        </w:r>
        <w:r w:rsidRPr="006A385B">
          <w:rPr>
            <w:rStyle w:val="a6"/>
            <w:sz w:val="24"/>
            <w:szCs w:val="24"/>
          </w:rPr>
          <w:t>.</w:t>
        </w:r>
        <w:r w:rsidRPr="006A385B">
          <w:rPr>
            <w:rStyle w:val="a6"/>
            <w:sz w:val="24"/>
            <w:szCs w:val="24"/>
            <w:lang w:val="en-US"/>
          </w:rPr>
          <w:t>interfax</w:t>
        </w:r>
        <w:r w:rsidRPr="006A385B">
          <w:rPr>
            <w:rStyle w:val="a6"/>
            <w:sz w:val="24"/>
            <w:szCs w:val="24"/>
          </w:rPr>
          <w:t>-</w:t>
        </w:r>
        <w:r w:rsidRPr="006A385B">
          <w:rPr>
            <w:rStyle w:val="a6"/>
            <w:sz w:val="24"/>
            <w:szCs w:val="24"/>
            <w:lang w:val="en-US"/>
          </w:rPr>
          <w:t>religion</w:t>
        </w:r>
        <w:r w:rsidRPr="006A385B">
          <w:rPr>
            <w:rStyle w:val="a6"/>
            <w:sz w:val="24"/>
            <w:szCs w:val="24"/>
          </w:rPr>
          <w:t>.</w:t>
        </w:r>
        <w:r w:rsidRPr="006A385B">
          <w:rPr>
            <w:rStyle w:val="a6"/>
            <w:sz w:val="24"/>
            <w:szCs w:val="24"/>
            <w:lang w:val="en-US"/>
          </w:rPr>
          <w:t>ru</w:t>
        </w:r>
      </w:hyperlink>
      <w:r w:rsidRPr="006A385B">
        <w:rPr>
          <w:sz w:val="24"/>
          <w:szCs w:val="24"/>
        </w:rPr>
        <w:t xml:space="preserve"> </w:t>
      </w:r>
    </w:p>
  </w:endnote>
  <w:endnote w:id="9">
    <w:p w:rsidR="00584031" w:rsidRPr="00241545" w:rsidRDefault="00584031">
      <w:pPr>
        <w:pStyle w:val="a4"/>
        <w:rPr>
          <w:sz w:val="24"/>
          <w:szCs w:val="24"/>
        </w:rPr>
      </w:pPr>
      <w:r w:rsidRPr="00241545">
        <w:rPr>
          <w:rStyle w:val="a5"/>
          <w:sz w:val="24"/>
          <w:szCs w:val="24"/>
        </w:rPr>
        <w:endnoteRef/>
      </w:r>
      <w:r w:rsidRPr="00241545">
        <w:rPr>
          <w:sz w:val="24"/>
          <w:szCs w:val="24"/>
        </w:rPr>
        <w:t xml:space="preserve"> </w:t>
      </w:r>
      <w:r w:rsidRPr="00557AC7">
        <w:rPr>
          <w:sz w:val="24"/>
          <w:szCs w:val="24"/>
        </w:rPr>
        <w:t xml:space="preserve">Сообщение ИА «Интерфакс-Религия» от </w:t>
      </w:r>
      <w:r>
        <w:rPr>
          <w:sz w:val="24"/>
          <w:szCs w:val="24"/>
        </w:rPr>
        <w:t>28 сентября</w:t>
      </w:r>
      <w:r w:rsidRPr="00557AC7">
        <w:rPr>
          <w:sz w:val="24"/>
          <w:szCs w:val="24"/>
        </w:rPr>
        <w:t xml:space="preserve"> 2005</w:t>
      </w:r>
    </w:p>
  </w:endnote>
  <w:endnote w:id="10">
    <w:p w:rsidR="00584031" w:rsidRPr="00B74047" w:rsidRDefault="00584031" w:rsidP="00D01B94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Сообщение ИА «Интерфакс» </w:t>
      </w:r>
      <w:r w:rsidRPr="00B74047">
        <w:rPr>
          <w:sz w:val="24"/>
          <w:szCs w:val="24"/>
        </w:rPr>
        <w:t>от 9 февраля 1995</w:t>
      </w:r>
    </w:p>
  </w:endnote>
  <w:endnote w:id="11">
    <w:p w:rsidR="00584031" w:rsidRPr="00B74047" w:rsidRDefault="00584031" w:rsidP="00D01B94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Сообщение ИА «Интерфакс» от 10 мая 1997</w:t>
      </w:r>
    </w:p>
  </w:endnote>
  <w:endnote w:id="12">
    <w:p w:rsidR="00584031" w:rsidRPr="00B74047" w:rsidRDefault="00584031" w:rsidP="00D01B94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 </w:t>
      </w:r>
      <w:r w:rsidRPr="001D4912">
        <w:rPr>
          <w:i/>
          <w:sz w:val="24"/>
          <w:szCs w:val="24"/>
        </w:rPr>
        <w:t>Башкирова Е.</w:t>
      </w:r>
      <w:r w:rsidRPr="00B74047">
        <w:rPr>
          <w:sz w:val="24"/>
          <w:szCs w:val="24"/>
        </w:rPr>
        <w:t xml:space="preserve"> </w:t>
      </w:r>
      <w:r w:rsidRPr="00B74047">
        <w:rPr>
          <w:bCs/>
          <w:sz w:val="24"/>
          <w:szCs w:val="24"/>
        </w:rPr>
        <w:t>Трансформация ценностей демократического государства (1995-1999) // Правозащитник. 2000. №3</w:t>
      </w:r>
    </w:p>
  </w:endnote>
  <w:endnote w:id="13">
    <w:p w:rsidR="00584031" w:rsidRPr="00B74047" w:rsidRDefault="00584031" w:rsidP="00D01B94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Сообщение ИА «Интерфакс» от 5 января 2001</w:t>
      </w:r>
    </w:p>
  </w:endnote>
  <w:endnote w:id="14">
    <w:p w:rsidR="00584031" w:rsidRPr="00B74047" w:rsidRDefault="00584031" w:rsidP="00D01B94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Сообщение ИА «Интерфакс» от 7 сентября 2001</w:t>
      </w:r>
    </w:p>
  </w:endnote>
  <w:endnote w:id="15">
    <w:p w:rsidR="00584031" w:rsidRPr="00B74047" w:rsidRDefault="00584031" w:rsidP="00D01B94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Сообщение ИА «Интерфакс от 3 февраля 2002</w:t>
      </w:r>
    </w:p>
  </w:endnote>
  <w:endnote w:id="16">
    <w:p w:rsidR="00584031" w:rsidRPr="00B74047" w:rsidRDefault="00584031" w:rsidP="00D01B94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Сообщение ИА «Интерфакс-Религия» от 3 февраля 2005</w:t>
      </w:r>
    </w:p>
  </w:endnote>
  <w:endnote w:id="17">
    <w:p w:rsidR="00584031" w:rsidRPr="00B74047" w:rsidRDefault="00584031" w:rsidP="00584031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Сообщение ИА «Интерфакс от 23 января 2004</w:t>
      </w:r>
    </w:p>
  </w:endnote>
  <w:endnote w:id="18">
    <w:p w:rsidR="00584031" w:rsidRPr="00B74047" w:rsidRDefault="00584031" w:rsidP="00584031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</w:t>
      </w:r>
      <w:r w:rsidRPr="001D4912">
        <w:rPr>
          <w:i/>
          <w:sz w:val="24"/>
          <w:szCs w:val="24"/>
        </w:rPr>
        <w:t>Поздняев Н.</w:t>
      </w:r>
      <w:r w:rsidRPr="00B74047">
        <w:rPr>
          <w:sz w:val="24"/>
          <w:szCs w:val="24"/>
        </w:rPr>
        <w:t xml:space="preserve"> На конфессии рассчитайся! // Новые Известия. 2005. Декабрь, 20</w:t>
      </w:r>
    </w:p>
  </w:endnote>
  <w:endnote w:id="19">
    <w:p w:rsidR="00584031" w:rsidRPr="00B74047" w:rsidRDefault="00584031" w:rsidP="00584031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</w:t>
      </w:r>
      <w:r w:rsidRPr="001D4912">
        <w:rPr>
          <w:i/>
          <w:sz w:val="24"/>
          <w:szCs w:val="24"/>
        </w:rPr>
        <w:t>Яковлева Е.</w:t>
      </w:r>
      <w:r w:rsidRPr="00B74047">
        <w:rPr>
          <w:sz w:val="24"/>
          <w:szCs w:val="24"/>
        </w:rPr>
        <w:t xml:space="preserve"> Вера по понедельникам // Российская газета. 2006. Ноябрь, 9</w:t>
      </w:r>
    </w:p>
  </w:endnote>
  <w:endnote w:id="20">
    <w:p w:rsidR="00584031" w:rsidRPr="00B74047" w:rsidRDefault="00584031" w:rsidP="00584031">
      <w:pPr>
        <w:pStyle w:val="a4"/>
        <w:jc w:val="both"/>
        <w:rPr>
          <w:sz w:val="24"/>
          <w:szCs w:val="24"/>
        </w:rPr>
      </w:pPr>
      <w:r w:rsidRPr="00B74047">
        <w:rPr>
          <w:rStyle w:val="a5"/>
          <w:sz w:val="24"/>
          <w:szCs w:val="24"/>
        </w:rPr>
        <w:endnoteRef/>
      </w:r>
      <w:r w:rsidRPr="00B74047">
        <w:rPr>
          <w:sz w:val="24"/>
          <w:szCs w:val="24"/>
        </w:rPr>
        <w:t xml:space="preserve"> </w:t>
      </w:r>
      <w:r w:rsidRPr="001D4912">
        <w:rPr>
          <w:i/>
          <w:sz w:val="24"/>
          <w:szCs w:val="24"/>
        </w:rPr>
        <w:t>Клин Б., Ильичев Г.</w:t>
      </w:r>
      <w:r w:rsidRPr="00B74047">
        <w:rPr>
          <w:sz w:val="24"/>
          <w:szCs w:val="24"/>
        </w:rPr>
        <w:t xml:space="preserve"> В России можно только верить // Известия, 19 декабря 2006</w:t>
      </w:r>
    </w:p>
  </w:endnote>
  <w:endnote w:id="21">
    <w:p w:rsidR="00584031" w:rsidRDefault="00584031" w:rsidP="00584031">
      <w:pPr>
        <w:pStyle w:val="a7"/>
        <w:spacing w:before="0" w:beforeAutospacing="0" w:after="0" w:afterAutospacing="0"/>
        <w:rPr>
          <w:color w:val="000000"/>
        </w:rPr>
      </w:pPr>
      <w:r>
        <w:rPr>
          <w:rStyle w:val="a5"/>
        </w:rPr>
        <w:endnoteRef/>
      </w:r>
      <w:r>
        <w:t xml:space="preserve"> </w:t>
      </w:r>
      <w:r w:rsidRPr="00584031">
        <w:rPr>
          <w:i/>
        </w:rPr>
        <w:t>Силантьев Р.</w:t>
      </w:r>
      <w:r>
        <w:t xml:space="preserve"> </w:t>
      </w:r>
      <w:r>
        <w:rPr>
          <w:color w:val="000000"/>
        </w:rPr>
        <w:t>Методика подсчета численности основных религиозных групп России // Религия и право. 2006. №1-2</w:t>
      </w:r>
    </w:p>
    <w:p w:rsidR="00584031" w:rsidRDefault="00584031" w:rsidP="00584031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D7" w:rsidRDefault="00FA2FD7">
      <w:r>
        <w:separator/>
      </w:r>
    </w:p>
  </w:footnote>
  <w:footnote w:type="continuationSeparator" w:id="0">
    <w:p w:rsidR="00FA2FD7" w:rsidRDefault="00FA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62BC"/>
    <w:rsid w:val="000422F7"/>
    <w:rsid w:val="000B543D"/>
    <w:rsid w:val="000E7E40"/>
    <w:rsid w:val="000F4C65"/>
    <w:rsid w:val="001D4912"/>
    <w:rsid w:val="00241545"/>
    <w:rsid w:val="0026753E"/>
    <w:rsid w:val="002B32CC"/>
    <w:rsid w:val="002E16C6"/>
    <w:rsid w:val="00341402"/>
    <w:rsid w:val="003927C1"/>
    <w:rsid w:val="004202A6"/>
    <w:rsid w:val="00436B88"/>
    <w:rsid w:val="00441E56"/>
    <w:rsid w:val="00446F0C"/>
    <w:rsid w:val="0045315C"/>
    <w:rsid w:val="004636BD"/>
    <w:rsid w:val="00584031"/>
    <w:rsid w:val="005C1AD2"/>
    <w:rsid w:val="00624908"/>
    <w:rsid w:val="006F63B9"/>
    <w:rsid w:val="007208D3"/>
    <w:rsid w:val="0076600D"/>
    <w:rsid w:val="00794F32"/>
    <w:rsid w:val="007F201C"/>
    <w:rsid w:val="007F3279"/>
    <w:rsid w:val="00894506"/>
    <w:rsid w:val="00904CE8"/>
    <w:rsid w:val="00937148"/>
    <w:rsid w:val="009A4461"/>
    <w:rsid w:val="009E4BD3"/>
    <w:rsid w:val="009F010B"/>
    <w:rsid w:val="00A02B46"/>
    <w:rsid w:val="00A85DD2"/>
    <w:rsid w:val="00AF1ABA"/>
    <w:rsid w:val="00B40237"/>
    <w:rsid w:val="00B5444C"/>
    <w:rsid w:val="00B61D95"/>
    <w:rsid w:val="00BF5E20"/>
    <w:rsid w:val="00C51E2D"/>
    <w:rsid w:val="00C762BC"/>
    <w:rsid w:val="00C948B0"/>
    <w:rsid w:val="00CD4DA6"/>
    <w:rsid w:val="00D01B94"/>
    <w:rsid w:val="00D46C01"/>
    <w:rsid w:val="00DE4190"/>
    <w:rsid w:val="00DF100A"/>
    <w:rsid w:val="00E5477A"/>
    <w:rsid w:val="00ED1FA5"/>
    <w:rsid w:val="00F02EDC"/>
    <w:rsid w:val="00F7245E"/>
    <w:rsid w:val="00FA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62BC"/>
    <w:pPr>
      <w:jc w:val="both"/>
    </w:pPr>
  </w:style>
  <w:style w:type="paragraph" w:styleId="a4">
    <w:name w:val="endnote text"/>
    <w:basedOn w:val="a"/>
    <w:semiHidden/>
    <w:rsid w:val="004636BD"/>
    <w:rPr>
      <w:sz w:val="20"/>
      <w:szCs w:val="20"/>
    </w:rPr>
  </w:style>
  <w:style w:type="character" w:styleId="a5">
    <w:name w:val="endnote reference"/>
    <w:semiHidden/>
    <w:rsid w:val="004636BD"/>
    <w:rPr>
      <w:vertAlign w:val="superscript"/>
    </w:rPr>
  </w:style>
  <w:style w:type="character" w:styleId="a6">
    <w:name w:val="Hyperlink"/>
    <w:rsid w:val="00D01B94"/>
    <w:rPr>
      <w:color w:val="0000FF"/>
      <w:u w:val="single"/>
    </w:rPr>
  </w:style>
  <w:style w:type="paragraph" w:styleId="a7">
    <w:name w:val="Normal (Web)"/>
    <w:basedOn w:val="a"/>
    <w:rsid w:val="00D01B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ax-reli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Схемы взаимоотношений региональных властей с мусульманским структурами – российский опыт</vt:lpstr>
    </vt:vector>
  </TitlesOfParts>
  <Company>ПЦ</Company>
  <LinksUpToDate>false</LinksUpToDate>
  <CharactersWithSpaces>11057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http://www.interfax-religion.ru/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Схемы взаимоотношений региональных властей с мусульманским структурами – российский опыт</dc:title>
  <dc:creator>Иван</dc:creator>
  <cp:lastModifiedBy>user</cp:lastModifiedBy>
  <cp:revision>2</cp:revision>
  <dcterms:created xsi:type="dcterms:W3CDTF">2013-03-28T10:06:00Z</dcterms:created>
  <dcterms:modified xsi:type="dcterms:W3CDTF">2013-03-28T10:06:00Z</dcterms:modified>
</cp:coreProperties>
</file>